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B7" w:rsidRPr="0014638E" w:rsidRDefault="004658B7" w:rsidP="004658B7">
      <w:pPr>
        <w:pStyle w:val="Default"/>
        <w:spacing w:line="276" w:lineRule="auto"/>
        <w:jc w:val="center"/>
        <w:rPr>
          <w:rFonts w:ascii="Oyko" w:hAnsi="Oyko" w:cs="Times New Roman"/>
          <w:sz w:val="28"/>
          <w:szCs w:val="28"/>
        </w:rPr>
      </w:pPr>
      <w:bookmarkStart w:id="0" w:name="_GoBack"/>
      <w:bookmarkEnd w:id="0"/>
      <w:r w:rsidRPr="0014638E">
        <w:rPr>
          <w:rFonts w:ascii="Oyko" w:hAnsi="Oyko" w:cs="Times New Roman"/>
          <w:b/>
          <w:bCs/>
          <w:i/>
          <w:iCs/>
          <w:sz w:val="28"/>
          <w:szCs w:val="28"/>
        </w:rPr>
        <w:t>Ramowy system oceny studentów</w:t>
      </w:r>
    </w:p>
    <w:p w:rsidR="004658B7" w:rsidRPr="0014638E" w:rsidRDefault="004658B7" w:rsidP="004658B7">
      <w:pPr>
        <w:pStyle w:val="Default"/>
        <w:spacing w:line="276" w:lineRule="auto"/>
        <w:jc w:val="both"/>
        <w:rPr>
          <w:rFonts w:ascii="Oyko" w:hAnsi="Oyko" w:cs="Times New Roman"/>
        </w:rPr>
      </w:pPr>
    </w:p>
    <w:p w:rsidR="004658B7" w:rsidRPr="0014638E" w:rsidRDefault="004658B7" w:rsidP="004658B7">
      <w:pPr>
        <w:pStyle w:val="Default"/>
        <w:spacing w:line="276" w:lineRule="auto"/>
        <w:ind w:firstLine="708"/>
        <w:jc w:val="both"/>
        <w:rPr>
          <w:rFonts w:ascii="Oyko" w:hAnsi="Oyko" w:cs="Times New Roman"/>
        </w:rPr>
      </w:pPr>
      <w:r w:rsidRPr="0014638E">
        <w:rPr>
          <w:rFonts w:ascii="Oyko" w:hAnsi="Oyko" w:cs="Times New Roman"/>
        </w:rPr>
        <w:t xml:space="preserve">Sposoby sprawdzania stopnia osiągnięcia przez studentów założonych w programie efektów uczenia się zależą m.in. od form zajęć oraz kategorii kształcenia, której dotyczą. </w:t>
      </w: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rPr>
        <w:t xml:space="preserve">Efekty uczenia w kategorii wiedzy sprawdzane są głównie za pomocą odpowiedzi, raportów, sprawozdań oraz testów zarówno pisemnych jak i ustnych. W testach stosuje się pytania zamknięte oraz otwarte. Wśród zadań testowych zaleca się stosowanie zróżnicowanych zadań, które umożliwiają sprawdzenie wiedzy uwzględniające różne efekty uczenia się: zadania na dobieranie czy klasyfikowanie, porządkowanie, przyporządkowywanie oraz zadania wielokrotnego wyboru (jedna odpowiedź prawdziwa, jedna odpowiedź fałszywa, najlepsza odpowiedź). Natomiast wśród zadań otwartych zaleca się sprawdzanie wiedzy za pomocą krótkiej wypowiedzi. </w:t>
      </w:r>
    </w:p>
    <w:p w:rsidR="004658B7" w:rsidRPr="0014638E" w:rsidRDefault="004658B7" w:rsidP="004658B7">
      <w:pPr>
        <w:pStyle w:val="Default"/>
        <w:spacing w:line="276" w:lineRule="auto"/>
        <w:ind w:firstLine="708"/>
        <w:jc w:val="both"/>
        <w:rPr>
          <w:rFonts w:ascii="Oyko" w:hAnsi="Oyko" w:cs="Times New Roman"/>
        </w:rPr>
      </w:pPr>
      <w:r w:rsidRPr="0014638E">
        <w:rPr>
          <w:rFonts w:ascii="Oyko" w:hAnsi="Oyko" w:cs="Times New Roman"/>
        </w:rPr>
        <w:t xml:space="preserve">Efekty uczenia się w kategorii umiejętności i kompetencji społecznych mogą być sprawdzane poprzez tzw. zaliczenie/egzamin praktyczny np.: wykonanie ćwiczeń laboratoryjnych, oznaczenie gatunków roślin i zwierząt, wykonanie kompozycji florystycznych, przeprowadzenie doświadczenia, dokonanie właściwej obserwacji i jej dokumentacji, wykonanie zielnika. Osiągane przez studenta efekty uczenia się w czasie aktywności na zajęciach, wykonywania obserwacji, doświadczeń, obliczeń za pomocą narzędzi IT oraz pracy w grupie są sprawdzane za pomocą obserwacji. Przydatnym narzędziem do gromadzenia informacji na ten temat są sprawozdania studenta oraz karta oceny/osiągnięć studenta. </w:t>
      </w: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rPr>
        <w:t xml:space="preserve">Wśród form zaliczenia zajęć proponuje się m.in.: </w:t>
      </w:r>
    </w:p>
    <w:p w:rsidR="004658B7" w:rsidRPr="0014638E" w:rsidRDefault="004658B7" w:rsidP="004658B7">
      <w:pPr>
        <w:pStyle w:val="Default"/>
        <w:numPr>
          <w:ilvl w:val="0"/>
          <w:numId w:val="2"/>
        </w:numPr>
        <w:spacing w:line="276" w:lineRule="auto"/>
        <w:jc w:val="both"/>
        <w:rPr>
          <w:rFonts w:ascii="Oyko" w:hAnsi="Oyko" w:cs="Times New Roman"/>
        </w:rPr>
      </w:pPr>
      <w:r w:rsidRPr="0014638E">
        <w:rPr>
          <w:rFonts w:ascii="Oyko" w:hAnsi="Oyko" w:cs="Times New Roman"/>
        </w:rPr>
        <w:t xml:space="preserve">Egzamin pisemny </w:t>
      </w:r>
    </w:p>
    <w:p w:rsidR="004658B7" w:rsidRPr="0014638E" w:rsidRDefault="004658B7" w:rsidP="004658B7">
      <w:pPr>
        <w:pStyle w:val="Default"/>
        <w:numPr>
          <w:ilvl w:val="0"/>
          <w:numId w:val="2"/>
        </w:numPr>
        <w:spacing w:line="276" w:lineRule="auto"/>
        <w:jc w:val="both"/>
        <w:rPr>
          <w:rFonts w:ascii="Oyko" w:hAnsi="Oyko" w:cs="Times New Roman"/>
        </w:rPr>
      </w:pPr>
      <w:r w:rsidRPr="0014638E">
        <w:rPr>
          <w:rFonts w:ascii="Oyko" w:hAnsi="Oyko" w:cs="Times New Roman"/>
        </w:rPr>
        <w:t xml:space="preserve">Egzamin praktyczny </w:t>
      </w:r>
    </w:p>
    <w:p w:rsidR="004658B7" w:rsidRPr="0014638E" w:rsidRDefault="004658B7" w:rsidP="004658B7">
      <w:pPr>
        <w:pStyle w:val="Default"/>
        <w:numPr>
          <w:ilvl w:val="0"/>
          <w:numId w:val="2"/>
        </w:numPr>
        <w:spacing w:line="276" w:lineRule="auto"/>
        <w:jc w:val="both"/>
        <w:rPr>
          <w:rFonts w:ascii="Oyko" w:hAnsi="Oyko" w:cs="Times New Roman"/>
        </w:rPr>
      </w:pPr>
      <w:r w:rsidRPr="0014638E">
        <w:rPr>
          <w:rFonts w:ascii="Oyko" w:hAnsi="Oyko" w:cs="Times New Roman"/>
        </w:rPr>
        <w:t xml:space="preserve">Kolokwium pisemne </w:t>
      </w:r>
    </w:p>
    <w:p w:rsidR="004658B7" w:rsidRPr="0014638E" w:rsidRDefault="004658B7" w:rsidP="004658B7">
      <w:pPr>
        <w:pStyle w:val="Default"/>
        <w:numPr>
          <w:ilvl w:val="0"/>
          <w:numId w:val="2"/>
        </w:numPr>
        <w:spacing w:line="276" w:lineRule="auto"/>
        <w:jc w:val="both"/>
        <w:rPr>
          <w:rFonts w:ascii="Oyko" w:hAnsi="Oyko" w:cs="Times New Roman"/>
        </w:rPr>
      </w:pPr>
      <w:r w:rsidRPr="0014638E">
        <w:rPr>
          <w:rFonts w:ascii="Oyko" w:hAnsi="Oyko" w:cs="Times New Roman"/>
        </w:rPr>
        <w:t xml:space="preserve">Odpowiedź ustna </w:t>
      </w:r>
    </w:p>
    <w:p w:rsidR="004658B7" w:rsidRPr="0014638E" w:rsidRDefault="004658B7" w:rsidP="004658B7">
      <w:pPr>
        <w:pStyle w:val="Default"/>
        <w:numPr>
          <w:ilvl w:val="0"/>
          <w:numId w:val="2"/>
        </w:numPr>
        <w:spacing w:line="276" w:lineRule="auto"/>
        <w:jc w:val="both"/>
        <w:rPr>
          <w:rFonts w:ascii="Oyko" w:hAnsi="Oyko" w:cs="Times New Roman"/>
        </w:rPr>
      </w:pPr>
      <w:r w:rsidRPr="0014638E">
        <w:rPr>
          <w:rFonts w:ascii="Oyko" w:hAnsi="Oyko" w:cs="Times New Roman"/>
        </w:rPr>
        <w:t xml:space="preserve">Sprawozdanie </w:t>
      </w:r>
    </w:p>
    <w:p w:rsidR="004658B7" w:rsidRPr="0014638E" w:rsidRDefault="004658B7" w:rsidP="004658B7">
      <w:pPr>
        <w:pStyle w:val="Default"/>
        <w:numPr>
          <w:ilvl w:val="0"/>
          <w:numId w:val="2"/>
        </w:numPr>
        <w:spacing w:line="276" w:lineRule="auto"/>
        <w:jc w:val="both"/>
        <w:rPr>
          <w:rFonts w:ascii="Oyko" w:hAnsi="Oyko" w:cs="Times New Roman"/>
        </w:rPr>
      </w:pPr>
      <w:r w:rsidRPr="0014638E">
        <w:rPr>
          <w:rFonts w:ascii="Oyko" w:hAnsi="Oyko" w:cs="Times New Roman"/>
        </w:rPr>
        <w:t xml:space="preserve">Wejściówka </w:t>
      </w:r>
    </w:p>
    <w:p w:rsidR="004658B7" w:rsidRPr="0014638E" w:rsidRDefault="004658B7" w:rsidP="004658B7">
      <w:pPr>
        <w:pStyle w:val="Default"/>
        <w:numPr>
          <w:ilvl w:val="0"/>
          <w:numId w:val="2"/>
        </w:numPr>
        <w:spacing w:line="276" w:lineRule="auto"/>
        <w:jc w:val="both"/>
        <w:rPr>
          <w:rFonts w:ascii="Oyko" w:hAnsi="Oyko" w:cs="Times New Roman"/>
        </w:rPr>
      </w:pPr>
      <w:r w:rsidRPr="0014638E">
        <w:rPr>
          <w:rFonts w:ascii="Oyko" w:hAnsi="Oyko" w:cs="Times New Roman"/>
        </w:rPr>
        <w:t xml:space="preserve">Prezentacja multimedialna </w:t>
      </w:r>
    </w:p>
    <w:p w:rsidR="004658B7" w:rsidRPr="0014638E" w:rsidRDefault="004658B7" w:rsidP="004658B7">
      <w:pPr>
        <w:pStyle w:val="Default"/>
        <w:numPr>
          <w:ilvl w:val="0"/>
          <w:numId w:val="2"/>
        </w:numPr>
        <w:spacing w:line="276" w:lineRule="auto"/>
        <w:jc w:val="both"/>
        <w:rPr>
          <w:rFonts w:ascii="Oyko" w:hAnsi="Oyko" w:cs="Times New Roman"/>
        </w:rPr>
      </w:pPr>
      <w:r w:rsidRPr="0014638E">
        <w:rPr>
          <w:rFonts w:ascii="Oyko" w:hAnsi="Oyko" w:cs="Times New Roman"/>
        </w:rPr>
        <w:t xml:space="preserve">Esej/referat </w:t>
      </w:r>
    </w:p>
    <w:p w:rsidR="004658B7" w:rsidRPr="0014638E" w:rsidRDefault="004658B7" w:rsidP="004658B7">
      <w:pPr>
        <w:pStyle w:val="Default"/>
        <w:numPr>
          <w:ilvl w:val="0"/>
          <w:numId w:val="2"/>
        </w:numPr>
        <w:spacing w:line="276" w:lineRule="auto"/>
        <w:jc w:val="both"/>
        <w:rPr>
          <w:rFonts w:ascii="Oyko" w:hAnsi="Oyko" w:cs="Times New Roman"/>
        </w:rPr>
      </w:pPr>
      <w:r w:rsidRPr="0014638E">
        <w:rPr>
          <w:rFonts w:ascii="Oyko" w:hAnsi="Oyko" w:cs="Times New Roman"/>
        </w:rPr>
        <w:t xml:space="preserve">Projekt </w:t>
      </w:r>
    </w:p>
    <w:p w:rsidR="004658B7" w:rsidRPr="0014638E" w:rsidRDefault="004658B7" w:rsidP="004658B7">
      <w:pPr>
        <w:pStyle w:val="Default"/>
        <w:numPr>
          <w:ilvl w:val="0"/>
          <w:numId w:val="2"/>
        </w:numPr>
        <w:spacing w:line="276" w:lineRule="auto"/>
        <w:jc w:val="both"/>
        <w:rPr>
          <w:rFonts w:ascii="Oyko" w:hAnsi="Oyko" w:cs="Times New Roman"/>
        </w:rPr>
      </w:pPr>
      <w:r w:rsidRPr="0014638E">
        <w:rPr>
          <w:rFonts w:ascii="Oyko" w:hAnsi="Oyko" w:cs="Times New Roman"/>
        </w:rPr>
        <w:t xml:space="preserve">Dziennik praktyki </w:t>
      </w:r>
    </w:p>
    <w:p w:rsidR="004658B7" w:rsidRPr="0014638E" w:rsidRDefault="004658B7" w:rsidP="004658B7">
      <w:pPr>
        <w:pStyle w:val="Default"/>
        <w:numPr>
          <w:ilvl w:val="0"/>
          <w:numId w:val="2"/>
        </w:numPr>
        <w:spacing w:line="276" w:lineRule="auto"/>
        <w:jc w:val="both"/>
        <w:rPr>
          <w:rFonts w:ascii="Oyko" w:hAnsi="Oyko" w:cs="Times New Roman"/>
        </w:rPr>
      </w:pPr>
      <w:r w:rsidRPr="0014638E">
        <w:rPr>
          <w:rFonts w:ascii="Oyko" w:hAnsi="Oyko" w:cs="Times New Roman"/>
        </w:rPr>
        <w:t xml:space="preserve">Opinia (dotyczy min. praktyk studenckich, pracy w grupie). </w:t>
      </w:r>
    </w:p>
    <w:p w:rsidR="004658B7" w:rsidRPr="0014638E" w:rsidRDefault="004658B7" w:rsidP="004658B7">
      <w:pPr>
        <w:pStyle w:val="Default"/>
        <w:spacing w:line="276" w:lineRule="auto"/>
        <w:jc w:val="both"/>
        <w:rPr>
          <w:rFonts w:ascii="Oyko" w:hAnsi="Oyko" w:cs="Times New Roman"/>
        </w:rPr>
      </w:pP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b/>
          <w:bCs/>
        </w:rPr>
        <w:t xml:space="preserve">Wymagania dotyczące zajęć kończących się egzaminem </w:t>
      </w:r>
    </w:p>
    <w:p w:rsidR="004658B7" w:rsidRPr="0014638E" w:rsidRDefault="004658B7" w:rsidP="004658B7">
      <w:pPr>
        <w:pStyle w:val="Default"/>
        <w:spacing w:line="276" w:lineRule="auto"/>
        <w:ind w:firstLine="708"/>
        <w:jc w:val="both"/>
        <w:rPr>
          <w:rFonts w:ascii="Oyko" w:hAnsi="Oyko" w:cs="Times New Roman"/>
        </w:rPr>
      </w:pPr>
      <w:r w:rsidRPr="0014638E">
        <w:rPr>
          <w:rFonts w:ascii="Oyko" w:hAnsi="Oyko" w:cs="Times New Roman"/>
        </w:rPr>
        <w:t xml:space="preserve">Egzamin może mieć formę pisemną lub ustną. Formę egzaminu ustalają indywidualnie wykładowcy. O wybranej formie egzaminu prowadzący wykłady ma obowiązek poinformowania studentów w trakcie pierwszych zajęć. </w:t>
      </w: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rPr>
        <w:lastRenderedPageBreak/>
        <w:t xml:space="preserve">Warunkiem dopuszczenia do egzaminu z danych zajęć jest uzyskanie zaliczeń z poszczególnych form, w których realizowane były te zajęcia lub spełnienie innych warunków (o ile takie określone zostały w sylabusie). </w:t>
      </w: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rPr>
        <w:t xml:space="preserve">Dla uzyskania oceny pozytywnej student powinien: </w:t>
      </w:r>
    </w:p>
    <w:p w:rsidR="004658B7" w:rsidRPr="0014638E" w:rsidRDefault="004658B7" w:rsidP="004658B7">
      <w:pPr>
        <w:pStyle w:val="Default"/>
        <w:numPr>
          <w:ilvl w:val="0"/>
          <w:numId w:val="1"/>
        </w:numPr>
        <w:spacing w:line="276" w:lineRule="auto"/>
        <w:jc w:val="both"/>
        <w:rPr>
          <w:rFonts w:ascii="Oyko" w:hAnsi="Oyko" w:cs="Times New Roman"/>
        </w:rPr>
      </w:pPr>
      <w:r w:rsidRPr="0014638E">
        <w:rPr>
          <w:rFonts w:ascii="Oyko" w:hAnsi="Oyko" w:cs="Times New Roman"/>
        </w:rPr>
        <w:t xml:space="preserve">przynajmniej dostatecznie poznać i zrozumieć całą wiedzę zawartą w literaturze podstawowej, podanej w sylabusie oraz przekazanej przez prowadzących zajęcia, lub w innej formie dostępnej w wyniku aktywnych form zajęć; </w:t>
      </w:r>
    </w:p>
    <w:p w:rsidR="004658B7" w:rsidRPr="0014638E" w:rsidRDefault="004658B7" w:rsidP="004658B7">
      <w:pPr>
        <w:pStyle w:val="Default"/>
        <w:numPr>
          <w:ilvl w:val="0"/>
          <w:numId w:val="1"/>
        </w:numPr>
        <w:spacing w:line="276" w:lineRule="auto"/>
        <w:jc w:val="both"/>
        <w:rPr>
          <w:rFonts w:ascii="Oyko" w:hAnsi="Oyko" w:cs="Times New Roman"/>
        </w:rPr>
      </w:pPr>
      <w:r w:rsidRPr="0014638E">
        <w:rPr>
          <w:rFonts w:ascii="Oyko" w:hAnsi="Oyko" w:cs="Times New Roman"/>
        </w:rPr>
        <w:t xml:space="preserve">przynajmniej dostatecznie opanować wszelkie umiejętności przewidziane programem zajęć; </w:t>
      </w:r>
    </w:p>
    <w:p w:rsidR="004658B7" w:rsidRPr="0014638E" w:rsidRDefault="004658B7" w:rsidP="004658B7">
      <w:pPr>
        <w:pStyle w:val="Default"/>
        <w:numPr>
          <w:ilvl w:val="0"/>
          <w:numId w:val="1"/>
        </w:numPr>
        <w:spacing w:line="276" w:lineRule="auto"/>
        <w:jc w:val="both"/>
        <w:rPr>
          <w:rFonts w:ascii="Oyko" w:hAnsi="Oyko" w:cs="Times New Roman"/>
        </w:rPr>
      </w:pPr>
      <w:r w:rsidRPr="0014638E">
        <w:rPr>
          <w:rFonts w:ascii="Oyko" w:hAnsi="Oyko" w:cs="Times New Roman"/>
        </w:rPr>
        <w:t xml:space="preserve">wykazać przynajmniej dostateczną umiejętność obserwowania i analizowania otaczających zjawisk, zwłaszcza tych, z którymi absolwent będzie miał do czynienia w praktycznej działalności. </w:t>
      </w:r>
    </w:p>
    <w:p w:rsidR="004658B7" w:rsidRPr="0014638E" w:rsidRDefault="004658B7" w:rsidP="004658B7">
      <w:pPr>
        <w:pStyle w:val="Default"/>
        <w:spacing w:line="276" w:lineRule="auto"/>
        <w:jc w:val="both"/>
        <w:rPr>
          <w:rFonts w:ascii="Oyko" w:hAnsi="Oyko" w:cs="Times New Roman"/>
        </w:rPr>
      </w:pP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b/>
          <w:bCs/>
        </w:rPr>
        <w:t xml:space="preserve">Wymagania dotyczące zaliczeń z zajęć, które nie kończą się egzaminem </w:t>
      </w:r>
    </w:p>
    <w:p w:rsidR="004658B7" w:rsidRPr="0014638E" w:rsidRDefault="004658B7" w:rsidP="004658B7">
      <w:pPr>
        <w:pStyle w:val="Default"/>
        <w:spacing w:line="276" w:lineRule="auto"/>
        <w:ind w:firstLine="708"/>
        <w:jc w:val="both"/>
        <w:rPr>
          <w:rFonts w:ascii="Oyko" w:hAnsi="Oyko" w:cs="Times New Roman"/>
        </w:rPr>
      </w:pPr>
      <w:r w:rsidRPr="0014638E">
        <w:rPr>
          <w:rFonts w:ascii="Oyko" w:hAnsi="Oyko" w:cs="Times New Roman"/>
        </w:rPr>
        <w:t xml:space="preserve">Podstawą zaliczenia zajęć nie kończących się egzaminem może być praca kontrolna (np. kolokwium pisemne, projekt, referat itp.) lub zaliczenie ustne. </w:t>
      </w: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rPr>
        <w:t xml:space="preserve">Jeśli w ramach danych zajęć realizowanych jest kilka form zajęć (np. wykłady i ćwiczenia), to każdą z form ocenia się oddzielnie. </w:t>
      </w:r>
    </w:p>
    <w:p w:rsidR="004658B7" w:rsidRPr="0014638E" w:rsidRDefault="004658B7" w:rsidP="004658B7">
      <w:pPr>
        <w:pStyle w:val="Default"/>
        <w:spacing w:line="276" w:lineRule="auto"/>
        <w:jc w:val="both"/>
        <w:rPr>
          <w:rFonts w:ascii="Oyko" w:hAnsi="Oyko" w:cs="Times New Roman"/>
          <w:b/>
          <w:bCs/>
        </w:rPr>
      </w:pP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b/>
          <w:bCs/>
        </w:rPr>
        <w:t xml:space="preserve">Kryteria ilościowe przy ocenie egzaminów i prac kontrolnych </w:t>
      </w:r>
    </w:p>
    <w:p w:rsidR="004658B7" w:rsidRPr="0014638E" w:rsidRDefault="004658B7" w:rsidP="004658B7">
      <w:pPr>
        <w:pStyle w:val="Default"/>
        <w:spacing w:line="276" w:lineRule="auto"/>
        <w:ind w:firstLine="708"/>
        <w:jc w:val="both"/>
        <w:rPr>
          <w:rFonts w:ascii="Oyko" w:hAnsi="Oyko" w:cs="Times New Roman"/>
        </w:rPr>
      </w:pPr>
      <w:r w:rsidRPr="0014638E">
        <w:rPr>
          <w:rFonts w:ascii="Oyko" w:hAnsi="Oyko" w:cs="Times New Roman"/>
        </w:rPr>
        <w:t xml:space="preserve">Prowadzący zajęcia określa i przedstawia studentom na początku zajęć sumę (pulę) punktów do zdobycia w czasie trwania zajęć. Punkty mogą być przyznawane za prace pisemne (testy, projekty, referaty, kolokwia itp.), odpowiedzi ustne, wykonane prace, aktywność na zajęciach itd. Poszczególne elementy składowe mogą mieć różną wartość (wagę), w zależności od stopnia trudności i złożoności problemu. </w:t>
      </w:r>
    </w:p>
    <w:p w:rsidR="004658B7" w:rsidRPr="0014638E" w:rsidRDefault="004658B7" w:rsidP="004658B7">
      <w:pPr>
        <w:pStyle w:val="Default"/>
        <w:numPr>
          <w:ilvl w:val="0"/>
          <w:numId w:val="3"/>
        </w:numPr>
        <w:spacing w:line="276" w:lineRule="auto"/>
        <w:jc w:val="both"/>
        <w:rPr>
          <w:rFonts w:ascii="Oyko" w:hAnsi="Oyko" w:cs="Times New Roman"/>
        </w:rPr>
      </w:pPr>
      <w:r w:rsidRPr="0014638E">
        <w:rPr>
          <w:rFonts w:ascii="Oyko" w:hAnsi="Oyko" w:cs="Times New Roman"/>
        </w:rPr>
        <w:t>Student wykazuje dostateczny (zadowalający) stopień wiedzy umiejętności i kompetencji społecznych, gdy na egzaminie lub innych formach zaliczania zajęć uzyskuje od 50% do 60% sumy punktów oceniających stopień wymaganej wiedzy, umiejętności i kompetencji społecznych.</w:t>
      </w:r>
    </w:p>
    <w:p w:rsidR="004658B7" w:rsidRPr="0014638E" w:rsidRDefault="004658B7" w:rsidP="004658B7">
      <w:pPr>
        <w:pStyle w:val="Default"/>
        <w:numPr>
          <w:ilvl w:val="0"/>
          <w:numId w:val="3"/>
        </w:numPr>
        <w:spacing w:line="276" w:lineRule="auto"/>
        <w:jc w:val="both"/>
        <w:rPr>
          <w:rFonts w:ascii="Oyko" w:hAnsi="Oyko" w:cs="Times New Roman"/>
        </w:rPr>
      </w:pPr>
      <w:r w:rsidRPr="0014638E">
        <w:rPr>
          <w:rFonts w:ascii="Oyko" w:hAnsi="Oyko" w:cs="Times New Roman"/>
        </w:rPr>
        <w:t>Student wykazuje plus dostateczny stopień wiedzy umiejętności i kompetencji społecznych, gdy na egzaminie lub innych formach zaliczania zajęć uzyskuje powyżej 60% do 70% sumy punktów oceniających stopień wymaganej wiedzy, umiejętności i kompetencji społecznych.</w:t>
      </w:r>
    </w:p>
    <w:p w:rsidR="004658B7" w:rsidRPr="0014638E" w:rsidRDefault="004658B7" w:rsidP="004658B7">
      <w:pPr>
        <w:pStyle w:val="Default"/>
        <w:numPr>
          <w:ilvl w:val="0"/>
          <w:numId w:val="3"/>
        </w:numPr>
        <w:spacing w:line="276" w:lineRule="auto"/>
        <w:jc w:val="both"/>
        <w:rPr>
          <w:rFonts w:ascii="Oyko" w:hAnsi="Oyko" w:cs="Times New Roman"/>
        </w:rPr>
      </w:pPr>
      <w:r w:rsidRPr="0014638E">
        <w:rPr>
          <w:rFonts w:ascii="Oyko" w:hAnsi="Oyko" w:cs="Times New Roman"/>
        </w:rPr>
        <w:t>Student wykazuje dobry stopień wiedzy umiejętności i kompetencji społecznych, gdy na egzaminie lub innych formach zaliczania zajęć uzyskuje powyżej 70% do 80% sumy punktów oceniających stopień wymaganej wiedzy, umiejętności i kompetencji społecznych.</w:t>
      </w:r>
    </w:p>
    <w:p w:rsidR="004658B7" w:rsidRPr="0014638E" w:rsidRDefault="004658B7" w:rsidP="004658B7">
      <w:pPr>
        <w:pStyle w:val="Default"/>
        <w:numPr>
          <w:ilvl w:val="0"/>
          <w:numId w:val="3"/>
        </w:numPr>
        <w:spacing w:line="276" w:lineRule="auto"/>
        <w:jc w:val="both"/>
        <w:rPr>
          <w:rFonts w:ascii="Oyko" w:hAnsi="Oyko" w:cs="Times New Roman"/>
        </w:rPr>
      </w:pPr>
      <w:r w:rsidRPr="0014638E">
        <w:rPr>
          <w:rFonts w:ascii="Oyko" w:hAnsi="Oyko" w:cs="Times New Roman"/>
        </w:rPr>
        <w:t>Student wykazuje plus dobry stopień wiedzy umiejętności i kompetencji społecznych, gdy na egzaminie lub innych formach zaliczania zajęć uzyskuje powyżej 80% do 90% sumy punktów oceniających stopień wymaganej wiedzy, umiejętności i kompetencji społecznych.</w:t>
      </w:r>
    </w:p>
    <w:p w:rsidR="004658B7" w:rsidRPr="0014638E" w:rsidRDefault="004658B7" w:rsidP="004658B7">
      <w:pPr>
        <w:pStyle w:val="Default"/>
        <w:numPr>
          <w:ilvl w:val="0"/>
          <w:numId w:val="3"/>
        </w:numPr>
        <w:spacing w:line="276" w:lineRule="auto"/>
        <w:jc w:val="both"/>
        <w:rPr>
          <w:rFonts w:ascii="Oyko" w:hAnsi="Oyko" w:cs="Times New Roman"/>
        </w:rPr>
      </w:pPr>
      <w:r w:rsidRPr="0014638E">
        <w:rPr>
          <w:rFonts w:ascii="Oyko" w:hAnsi="Oyko" w:cs="Times New Roman"/>
        </w:rPr>
        <w:lastRenderedPageBreak/>
        <w:t xml:space="preserve">Student wykazuje bardzo dobry stopień wiedzy umiejętności i kompetencji społecznych, gdy na egzaminie lub innych formach zaliczania zajęć uzyskuje powyżej 90% sumy punktów oceniających stopień wymaganej wiedzy, umiejętności i kompetencji społecznych. </w:t>
      </w:r>
    </w:p>
    <w:p w:rsidR="004658B7" w:rsidRPr="0014638E" w:rsidRDefault="004658B7" w:rsidP="004658B7">
      <w:pPr>
        <w:pStyle w:val="Default"/>
        <w:spacing w:line="276" w:lineRule="auto"/>
        <w:jc w:val="both"/>
        <w:rPr>
          <w:rFonts w:ascii="Oyko" w:hAnsi="Oyko" w:cs="Times New Roman"/>
        </w:rPr>
      </w:pPr>
    </w:p>
    <w:p w:rsidR="004658B7" w:rsidRPr="0014638E" w:rsidRDefault="004658B7" w:rsidP="004658B7">
      <w:pPr>
        <w:pStyle w:val="Default"/>
        <w:spacing w:line="276" w:lineRule="auto"/>
        <w:jc w:val="both"/>
        <w:rPr>
          <w:rFonts w:ascii="Oyko" w:hAnsi="Oyko" w:cs="Times New Roman"/>
        </w:rPr>
      </w:pP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b/>
          <w:bCs/>
        </w:rPr>
        <w:t xml:space="preserve">Oceny </w:t>
      </w:r>
    </w:p>
    <w:p w:rsidR="004658B7" w:rsidRPr="0014638E" w:rsidRDefault="004658B7" w:rsidP="004658B7">
      <w:pPr>
        <w:pStyle w:val="Default"/>
        <w:spacing w:line="276" w:lineRule="auto"/>
        <w:ind w:firstLine="360"/>
        <w:jc w:val="both"/>
        <w:rPr>
          <w:rFonts w:ascii="Oyko" w:hAnsi="Oyko" w:cs="Times New Roman"/>
        </w:rPr>
      </w:pPr>
      <w:r w:rsidRPr="0014638E">
        <w:rPr>
          <w:rFonts w:ascii="Oyko" w:hAnsi="Oyko" w:cs="Times New Roman"/>
        </w:rPr>
        <w:t xml:space="preserve">Zgodnie z Regulaminem Studiów Akademii Pomorskiej w Słupsku przy weryfikacji efektów uczenia się, w szczególności w ramach egzaminów i zaliczeń stosuje się następującą skalę ocen: </w:t>
      </w:r>
    </w:p>
    <w:p w:rsidR="004658B7" w:rsidRPr="0014638E" w:rsidRDefault="004658B7" w:rsidP="004658B7">
      <w:pPr>
        <w:pStyle w:val="Default"/>
        <w:numPr>
          <w:ilvl w:val="0"/>
          <w:numId w:val="4"/>
        </w:numPr>
        <w:spacing w:line="276" w:lineRule="auto"/>
        <w:jc w:val="both"/>
        <w:rPr>
          <w:rFonts w:ascii="Oyko" w:hAnsi="Oyko" w:cs="Times New Roman"/>
        </w:rPr>
      </w:pPr>
      <w:r w:rsidRPr="0014638E">
        <w:rPr>
          <w:rFonts w:ascii="Oyko" w:hAnsi="Oyko" w:cs="Times New Roman"/>
        </w:rPr>
        <w:t xml:space="preserve">bardzo dobry 5,0 </w:t>
      </w:r>
    </w:p>
    <w:p w:rsidR="004658B7" w:rsidRPr="0014638E" w:rsidRDefault="004658B7" w:rsidP="004658B7">
      <w:pPr>
        <w:pStyle w:val="Default"/>
        <w:numPr>
          <w:ilvl w:val="0"/>
          <w:numId w:val="4"/>
        </w:numPr>
        <w:spacing w:line="276" w:lineRule="auto"/>
        <w:jc w:val="both"/>
        <w:rPr>
          <w:rFonts w:ascii="Oyko" w:hAnsi="Oyko" w:cs="Times New Roman"/>
        </w:rPr>
      </w:pPr>
      <w:r w:rsidRPr="0014638E">
        <w:rPr>
          <w:rFonts w:ascii="Oyko" w:hAnsi="Oyko" w:cs="Times New Roman"/>
        </w:rPr>
        <w:t xml:space="preserve">dobry plus 4,5 </w:t>
      </w:r>
    </w:p>
    <w:p w:rsidR="004658B7" w:rsidRPr="0014638E" w:rsidRDefault="004658B7" w:rsidP="004658B7">
      <w:pPr>
        <w:pStyle w:val="Default"/>
        <w:numPr>
          <w:ilvl w:val="0"/>
          <w:numId w:val="4"/>
        </w:numPr>
        <w:spacing w:line="276" w:lineRule="auto"/>
        <w:jc w:val="both"/>
        <w:rPr>
          <w:rFonts w:ascii="Oyko" w:hAnsi="Oyko" w:cs="Times New Roman"/>
        </w:rPr>
      </w:pPr>
      <w:r w:rsidRPr="0014638E">
        <w:rPr>
          <w:rFonts w:ascii="Oyko" w:hAnsi="Oyko" w:cs="Times New Roman"/>
        </w:rPr>
        <w:t xml:space="preserve">dobry 4,0 </w:t>
      </w:r>
    </w:p>
    <w:p w:rsidR="004658B7" w:rsidRPr="0014638E" w:rsidRDefault="004658B7" w:rsidP="004658B7">
      <w:pPr>
        <w:pStyle w:val="Default"/>
        <w:numPr>
          <w:ilvl w:val="0"/>
          <w:numId w:val="4"/>
        </w:numPr>
        <w:spacing w:line="276" w:lineRule="auto"/>
        <w:jc w:val="both"/>
        <w:rPr>
          <w:rFonts w:ascii="Oyko" w:hAnsi="Oyko" w:cs="Times New Roman"/>
        </w:rPr>
      </w:pPr>
      <w:r w:rsidRPr="0014638E">
        <w:rPr>
          <w:rFonts w:ascii="Oyko" w:hAnsi="Oyko" w:cs="Times New Roman"/>
        </w:rPr>
        <w:t xml:space="preserve">dostateczny plus 3,5 </w:t>
      </w:r>
    </w:p>
    <w:p w:rsidR="004658B7" w:rsidRPr="0014638E" w:rsidRDefault="004658B7" w:rsidP="004658B7">
      <w:pPr>
        <w:pStyle w:val="Default"/>
        <w:numPr>
          <w:ilvl w:val="0"/>
          <w:numId w:val="4"/>
        </w:numPr>
        <w:spacing w:line="276" w:lineRule="auto"/>
        <w:jc w:val="both"/>
        <w:rPr>
          <w:rFonts w:ascii="Oyko" w:hAnsi="Oyko" w:cs="Times New Roman"/>
        </w:rPr>
      </w:pPr>
      <w:r w:rsidRPr="0014638E">
        <w:rPr>
          <w:rFonts w:ascii="Oyko" w:hAnsi="Oyko" w:cs="Times New Roman"/>
        </w:rPr>
        <w:t xml:space="preserve">dostateczny 3,0 </w:t>
      </w:r>
    </w:p>
    <w:p w:rsidR="004658B7" w:rsidRPr="0014638E" w:rsidRDefault="004658B7" w:rsidP="004658B7">
      <w:pPr>
        <w:pStyle w:val="Default"/>
        <w:numPr>
          <w:ilvl w:val="0"/>
          <w:numId w:val="4"/>
        </w:numPr>
        <w:spacing w:line="276" w:lineRule="auto"/>
        <w:jc w:val="both"/>
        <w:rPr>
          <w:rFonts w:ascii="Oyko" w:hAnsi="Oyko" w:cs="Times New Roman"/>
        </w:rPr>
      </w:pPr>
      <w:r w:rsidRPr="0014638E">
        <w:rPr>
          <w:rFonts w:ascii="Oyko" w:hAnsi="Oyko" w:cs="Times New Roman"/>
        </w:rPr>
        <w:t xml:space="preserve">niedostateczny 2,0 </w:t>
      </w:r>
    </w:p>
    <w:p w:rsidR="004658B7" w:rsidRPr="0014638E" w:rsidRDefault="004658B7" w:rsidP="004658B7">
      <w:pPr>
        <w:pStyle w:val="Default"/>
        <w:spacing w:line="276" w:lineRule="auto"/>
        <w:jc w:val="both"/>
        <w:rPr>
          <w:rFonts w:ascii="Oyko" w:hAnsi="Oyko" w:cs="Times New Roman"/>
        </w:rPr>
      </w:pPr>
    </w:p>
    <w:p w:rsidR="004658B7" w:rsidRPr="0014638E" w:rsidRDefault="004658B7" w:rsidP="00A7334B">
      <w:pPr>
        <w:pStyle w:val="Default"/>
        <w:spacing w:line="276" w:lineRule="auto"/>
        <w:ind w:firstLine="360"/>
        <w:jc w:val="both"/>
        <w:rPr>
          <w:rFonts w:ascii="Oyko" w:hAnsi="Oyko" w:cs="Times New Roman"/>
        </w:rPr>
      </w:pPr>
      <w:r w:rsidRPr="0014638E">
        <w:rPr>
          <w:rFonts w:ascii="Oyko" w:hAnsi="Oyko" w:cs="Times New Roman"/>
        </w:rPr>
        <w:t xml:space="preserve">Warunkiem zaliczenia zajęć jest osiągnięcie przez studenta wszystkich efektów uczenia się określonych dla tych zajęć. Student, który zaliczył zajęcia, uzyskuje przypisaną tym zajęciom liczbę punktów ECTS oraz ocenę. Student, który nie uzyskał zaliczenia zajęć (nie osiągnął wszystkich przewidzianych efektów uczenia się) otrzymuje ocenę niedostateczną i 0 punktów ECTS. W takiej sytuacji studentowi przysługuje prawo do jednokrotnego składania egzaminu poprawkowego. Na potrzeby liczenia oceny końcowej z zajęć pod uwagę należy brać średnią arytmetyczną ocen z obu terminów, jeśli student przystąpił do egzaminu/zaliczenia dwukrotnie. </w:t>
      </w: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rPr>
        <w:t xml:space="preserve">W karcie okresowych osiągnięć studenta wpisuje się końcową ocenę z zaliczenia zajęć według zasady: </w:t>
      </w:r>
    </w:p>
    <w:p w:rsidR="004658B7" w:rsidRPr="0014638E" w:rsidRDefault="004658B7" w:rsidP="00A7334B">
      <w:pPr>
        <w:pStyle w:val="Default"/>
        <w:numPr>
          <w:ilvl w:val="0"/>
          <w:numId w:val="5"/>
        </w:numPr>
        <w:spacing w:line="276" w:lineRule="auto"/>
        <w:jc w:val="both"/>
        <w:rPr>
          <w:rFonts w:ascii="Oyko" w:hAnsi="Oyko" w:cs="Times New Roman"/>
        </w:rPr>
      </w:pPr>
      <w:r w:rsidRPr="0014638E">
        <w:rPr>
          <w:rFonts w:ascii="Oyko" w:hAnsi="Oyko" w:cs="Times New Roman"/>
        </w:rPr>
        <w:t xml:space="preserve">2,50 – 3,24 – dostateczny (3,0) </w:t>
      </w:r>
    </w:p>
    <w:p w:rsidR="004658B7" w:rsidRPr="0014638E" w:rsidRDefault="004658B7" w:rsidP="00A7334B">
      <w:pPr>
        <w:pStyle w:val="Default"/>
        <w:numPr>
          <w:ilvl w:val="0"/>
          <w:numId w:val="5"/>
        </w:numPr>
        <w:spacing w:line="276" w:lineRule="auto"/>
        <w:jc w:val="both"/>
        <w:rPr>
          <w:rFonts w:ascii="Oyko" w:hAnsi="Oyko" w:cs="Times New Roman"/>
        </w:rPr>
      </w:pPr>
      <w:r w:rsidRPr="0014638E">
        <w:rPr>
          <w:rFonts w:ascii="Oyko" w:hAnsi="Oyko" w:cs="Times New Roman"/>
        </w:rPr>
        <w:t xml:space="preserve">3,25 – 3,74 – dostateczny plus (3,5) </w:t>
      </w:r>
    </w:p>
    <w:p w:rsidR="004658B7" w:rsidRPr="0014638E" w:rsidRDefault="004658B7" w:rsidP="00A7334B">
      <w:pPr>
        <w:pStyle w:val="Default"/>
        <w:numPr>
          <w:ilvl w:val="0"/>
          <w:numId w:val="5"/>
        </w:numPr>
        <w:spacing w:line="276" w:lineRule="auto"/>
        <w:jc w:val="both"/>
        <w:rPr>
          <w:rFonts w:ascii="Oyko" w:hAnsi="Oyko" w:cs="Times New Roman"/>
        </w:rPr>
      </w:pPr>
      <w:r w:rsidRPr="0014638E">
        <w:rPr>
          <w:rFonts w:ascii="Oyko" w:hAnsi="Oyko" w:cs="Times New Roman"/>
        </w:rPr>
        <w:t xml:space="preserve">3,75 – 4,24 – dobry (4,0) </w:t>
      </w:r>
    </w:p>
    <w:p w:rsidR="004658B7" w:rsidRPr="0014638E" w:rsidRDefault="004658B7" w:rsidP="00A7334B">
      <w:pPr>
        <w:pStyle w:val="Default"/>
        <w:numPr>
          <w:ilvl w:val="0"/>
          <w:numId w:val="5"/>
        </w:numPr>
        <w:spacing w:line="276" w:lineRule="auto"/>
        <w:jc w:val="both"/>
        <w:rPr>
          <w:rFonts w:ascii="Oyko" w:hAnsi="Oyko" w:cs="Times New Roman"/>
        </w:rPr>
      </w:pPr>
      <w:r w:rsidRPr="0014638E">
        <w:rPr>
          <w:rFonts w:ascii="Oyko" w:hAnsi="Oyko" w:cs="Times New Roman"/>
        </w:rPr>
        <w:t xml:space="preserve">4,25 – 4,74 – dobry plus (4,5) </w:t>
      </w:r>
    </w:p>
    <w:p w:rsidR="004658B7" w:rsidRPr="0014638E" w:rsidRDefault="004658B7" w:rsidP="00A7334B">
      <w:pPr>
        <w:pStyle w:val="Default"/>
        <w:numPr>
          <w:ilvl w:val="0"/>
          <w:numId w:val="5"/>
        </w:numPr>
        <w:spacing w:line="276" w:lineRule="auto"/>
        <w:jc w:val="both"/>
        <w:rPr>
          <w:rFonts w:ascii="Oyko" w:hAnsi="Oyko" w:cs="Times New Roman"/>
        </w:rPr>
      </w:pPr>
      <w:r w:rsidRPr="0014638E">
        <w:rPr>
          <w:rFonts w:ascii="Oyko" w:hAnsi="Oyko" w:cs="Times New Roman"/>
        </w:rPr>
        <w:t xml:space="preserve">4,75 – 5,00 – bardzo dobry (5,0) </w:t>
      </w:r>
    </w:p>
    <w:p w:rsidR="004658B7" w:rsidRPr="0014638E" w:rsidRDefault="004658B7" w:rsidP="004658B7">
      <w:pPr>
        <w:pStyle w:val="Default"/>
        <w:spacing w:line="276" w:lineRule="auto"/>
        <w:jc w:val="both"/>
        <w:rPr>
          <w:rFonts w:ascii="Oyko" w:hAnsi="Oyko" w:cs="Times New Roman"/>
        </w:rPr>
      </w:pPr>
    </w:p>
    <w:p w:rsidR="004658B7" w:rsidRPr="0014638E" w:rsidRDefault="004658B7" w:rsidP="00A7334B">
      <w:pPr>
        <w:pStyle w:val="Default"/>
        <w:spacing w:line="276" w:lineRule="auto"/>
        <w:ind w:firstLine="360"/>
        <w:jc w:val="both"/>
        <w:rPr>
          <w:rFonts w:ascii="Oyko" w:hAnsi="Oyko" w:cs="Times New Roman"/>
        </w:rPr>
      </w:pPr>
      <w:r w:rsidRPr="0014638E">
        <w:rPr>
          <w:rFonts w:ascii="Oyko" w:hAnsi="Oyko" w:cs="Times New Roman"/>
        </w:rPr>
        <w:t xml:space="preserve">Wszystkie średnie ocen wyliczane są do dwóch miejsc po przecinku, bez zaokrąglania. </w:t>
      </w: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rPr>
        <w:t xml:space="preserve">Student, który w danym semestrze studiów nie osiągnął wszystkich lub części efektów uczenia się z danych zajęć, może: </w:t>
      </w:r>
    </w:p>
    <w:p w:rsidR="004658B7" w:rsidRPr="0014638E" w:rsidRDefault="004658B7" w:rsidP="00A7334B">
      <w:pPr>
        <w:pStyle w:val="Default"/>
        <w:numPr>
          <w:ilvl w:val="0"/>
          <w:numId w:val="6"/>
        </w:numPr>
        <w:spacing w:line="276" w:lineRule="auto"/>
        <w:jc w:val="both"/>
        <w:rPr>
          <w:rFonts w:ascii="Oyko" w:hAnsi="Oyko" w:cs="Times New Roman"/>
        </w:rPr>
      </w:pPr>
      <w:r w:rsidRPr="0014638E">
        <w:rPr>
          <w:rFonts w:ascii="Oyko" w:hAnsi="Oyko" w:cs="Times New Roman"/>
        </w:rPr>
        <w:t xml:space="preserve">wystąpić o zgodę na powtarzanie całości bądź części zajęć, lub </w:t>
      </w:r>
    </w:p>
    <w:p w:rsidR="004658B7" w:rsidRPr="0014638E" w:rsidRDefault="004658B7" w:rsidP="00A7334B">
      <w:pPr>
        <w:pStyle w:val="Default"/>
        <w:numPr>
          <w:ilvl w:val="0"/>
          <w:numId w:val="6"/>
        </w:numPr>
        <w:spacing w:line="276" w:lineRule="auto"/>
        <w:jc w:val="both"/>
        <w:rPr>
          <w:rFonts w:ascii="Oyko" w:hAnsi="Oyko" w:cs="Times New Roman"/>
        </w:rPr>
      </w:pPr>
      <w:r w:rsidRPr="0014638E">
        <w:rPr>
          <w:rFonts w:ascii="Oyko" w:hAnsi="Oyko" w:cs="Times New Roman"/>
        </w:rPr>
        <w:t xml:space="preserve">wystąpić o zgodę na powtarzanie semestru studiów z wyłączeniem zaliczonych zajęć, lub </w:t>
      </w:r>
    </w:p>
    <w:p w:rsidR="004658B7" w:rsidRPr="0014638E" w:rsidRDefault="004658B7" w:rsidP="00A7334B">
      <w:pPr>
        <w:pStyle w:val="Default"/>
        <w:numPr>
          <w:ilvl w:val="0"/>
          <w:numId w:val="6"/>
        </w:numPr>
        <w:spacing w:line="276" w:lineRule="auto"/>
        <w:jc w:val="both"/>
        <w:rPr>
          <w:rFonts w:ascii="Oyko" w:hAnsi="Oyko" w:cs="Times New Roman"/>
        </w:rPr>
      </w:pPr>
      <w:r w:rsidRPr="0014638E">
        <w:rPr>
          <w:rFonts w:ascii="Oyko" w:hAnsi="Oyko" w:cs="Times New Roman"/>
        </w:rPr>
        <w:lastRenderedPageBreak/>
        <w:t xml:space="preserve">wystąpić o wpis warunkowy krótkoterminowy. Zasady i tryb postępowania w ww. przypadkach reguluje Regulamin Studiów Akademii Pomorskiej w Słupsku. </w:t>
      </w:r>
    </w:p>
    <w:p w:rsidR="004658B7" w:rsidRPr="0014638E" w:rsidRDefault="004658B7" w:rsidP="004658B7">
      <w:pPr>
        <w:pStyle w:val="Default"/>
        <w:spacing w:line="276" w:lineRule="auto"/>
        <w:jc w:val="both"/>
        <w:rPr>
          <w:rFonts w:ascii="Oyko" w:hAnsi="Oyko" w:cs="Times New Roman"/>
        </w:rPr>
      </w:pP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rPr>
        <w:t xml:space="preserve">Student może ubiegać się o komisyjne sprawdzenie wiadomości, zgodnie z regulacjami opisanymi w Regulaminie Studiów Akademii Pomorskiej w Słupsku. </w:t>
      </w:r>
    </w:p>
    <w:p w:rsidR="004658B7" w:rsidRPr="0014638E" w:rsidRDefault="004658B7" w:rsidP="004658B7">
      <w:pPr>
        <w:pStyle w:val="Default"/>
        <w:spacing w:line="276" w:lineRule="auto"/>
        <w:jc w:val="both"/>
        <w:rPr>
          <w:rFonts w:ascii="Oyko" w:hAnsi="Oyko" w:cs="Times New Roman"/>
          <w:b/>
          <w:bCs/>
        </w:rPr>
      </w:pP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b/>
          <w:bCs/>
        </w:rPr>
        <w:t xml:space="preserve">Wyliczanie oceny końcowej z zajęć nie kończących się egzaminem </w:t>
      </w:r>
    </w:p>
    <w:p w:rsidR="004658B7" w:rsidRPr="0014638E" w:rsidRDefault="004658B7" w:rsidP="00A7334B">
      <w:pPr>
        <w:pStyle w:val="Default"/>
        <w:spacing w:line="276" w:lineRule="auto"/>
        <w:ind w:firstLine="708"/>
        <w:jc w:val="both"/>
        <w:rPr>
          <w:rFonts w:ascii="Oyko" w:hAnsi="Oyko" w:cs="Times New Roman"/>
        </w:rPr>
      </w:pPr>
      <w:r w:rsidRPr="0014638E">
        <w:rPr>
          <w:rFonts w:ascii="Oyko" w:hAnsi="Oyko" w:cs="Times New Roman"/>
        </w:rPr>
        <w:t xml:space="preserve">Jeśli w ramach danych zajęć realizowanych jest kilka form zajęć (np. wykłady i ćwiczenia), to ocena końcowa stanowi średnią ważoną ze wszystkich form zajęć, przy czym wagą jest liczba punktów ECTS przypisana poszczególnym formom zajęć. </w:t>
      </w:r>
    </w:p>
    <w:p w:rsidR="00A7334B" w:rsidRPr="0014638E" w:rsidRDefault="00A7334B" w:rsidP="004658B7">
      <w:pPr>
        <w:pStyle w:val="Default"/>
        <w:spacing w:line="276" w:lineRule="auto"/>
        <w:jc w:val="both"/>
        <w:rPr>
          <w:rFonts w:ascii="Oyko" w:hAnsi="Oyko" w:cs="Times New Roman"/>
          <w:b/>
          <w:bCs/>
        </w:rPr>
      </w:pPr>
    </w:p>
    <w:p w:rsidR="00A7334B" w:rsidRPr="0014638E" w:rsidRDefault="004658B7" w:rsidP="00A7334B">
      <w:pPr>
        <w:pStyle w:val="Default"/>
        <w:spacing w:line="276" w:lineRule="auto"/>
        <w:jc w:val="both"/>
        <w:rPr>
          <w:rFonts w:ascii="Oyko" w:hAnsi="Oyko" w:cs="Times New Roman"/>
          <w:b/>
          <w:bCs/>
        </w:rPr>
      </w:pPr>
      <w:r w:rsidRPr="0014638E">
        <w:rPr>
          <w:rFonts w:ascii="Oyko" w:hAnsi="Oyko" w:cs="Times New Roman"/>
          <w:b/>
          <w:bCs/>
        </w:rPr>
        <w:t xml:space="preserve">Wyliczanie oceny końcowej z zajęć kończących się egzaminem </w:t>
      </w:r>
    </w:p>
    <w:p w:rsidR="004658B7" w:rsidRPr="0014638E" w:rsidRDefault="004658B7" w:rsidP="00A7334B">
      <w:pPr>
        <w:pStyle w:val="Default"/>
        <w:spacing w:line="276" w:lineRule="auto"/>
        <w:ind w:firstLine="708"/>
        <w:jc w:val="both"/>
        <w:rPr>
          <w:rFonts w:ascii="Oyko" w:hAnsi="Oyko" w:cs="Times New Roman"/>
        </w:rPr>
      </w:pPr>
      <w:r w:rsidRPr="0014638E">
        <w:rPr>
          <w:rFonts w:ascii="Oyko" w:hAnsi="Oyko" w:cs="Times New Roman"/>
        </w:rPr>
        <w:t xml:space="preserve">Jeśli w ramach danych zajęć realizowanych jest kilka form zajęć (np. wykłady i ćwiczenia), a zajęcia kończą się egzaminem, to ocenę końcową stanowi suma: 0,4 średniej ważonej ze wszystkich form zajęć, (wagą jest liczba punktów ESTS przypisana poszczególnym formom zajęć) i 0,6 oceny z egzaminu. </w:t>
      </w:r>
    </w:p>
    <w:p w:rsidR="00A7334B" w:rsidRPr="0014638E" w:rsidRDefault="00A7334B" w:rsidP="004658B7">
      <w:pPr>
        <w:pStyle w:val="Default"/>
        <w:spacing w:line="276" w:lineRule="auto"/>
        <w:jc w:val="both"/>
        <w:rPr>
          <w:rFonts w:ascii="Oyko" w:hAnsi="Oyko" w:cs="Times New Roman"/>
          <w:b/>
          <w:bCs/>
        </w:rPr>
      </w:pPr>
    </w:p>
    <w:p w:rsidR="004658B7" w:rsidRPr="0014638E" w:rsidRDefault="004658B7" w:rsidP="004658B7">
      <w:pPr>
        <w:pStyle w:val="Default"/>
        <w:spacing w:line="276" w:lineRule="auto"/>
        <w:jc w:val="both"/>
        <w:rPr>
          <w:rFonts w:ascii="Oyko" w:hAnsi="Oyko" w:cs="Times New Roman"/>
        </w:rPr>
      </w:pPr>
      <w:r w:rsidRPr="0014638E">
        <w:rPr>
          <w:rFonts w:ascii="Oyko" w:hAnsi="Oyko" w:cs="Times New Roman"/>
          <w:b/>
          <w:bCs/>
        </w:rPr>
        <w:t xml:space="preserve">Egzamin dyplomowy licencjacki </w:t>
      </w:r>
      <w:r w:rsidRPr="0014638E">
        <w:rPr>
          <w:rFonts w:ascii="Oyko" w:hAnsi="Oyko" w:cs="Times New Roman"/>
        </w:rPr>
        <w:t xml:space="preserve">na kierunku Florystyka ze sztuką ogrodową składa się z następujących elementów: </w:t>
      </w:r>
    </w:p>
    <w:p w:rsidR="0060369E" w:rsidRPr="0014638E" w:rsidRDefault="004658B7" w:rsidP="004658B7">
      <w:pPr>
        <w:pStyle w:val="Default"/>
        <w:numPr>
          <w:ilvl w:val="0"/>
          <w:numId w:val="7"/>
        </w:numPr>
        <w:spacing w:line="276" w:lineRule="auto"/>
        <w:jc w:val="both"/>
        <w:rPr>
          <w:rFonts w:ascii="Oyko" w:hAnsi="Oyko" w:cs="Times New Roman"/>
        </w:rPr>
      </w:pPr>
      <w:r w:rsidRPr="0014638E">
        <w:rPr>
          <w:rFonts w:ascii="Oyko" w:hAnsi="Oyko" w:cs="Times New Roman"/>
        </w:rPr>
        <w:t>egzamin praktyczny, w trakcie którego student wykonuje zadaną pracę, mającą ocenić zdobytą w trakcie studiów wiedzę i umiejętności praktyczne, oraz obrona pracy dyplomowej, w trakcie której student prezentuje swoją pracę dyplomową, z uwzględnieniem m.in.: opisu tematu pracy, celu, metod pomiarowych, wyników i wniosków oraz odpowiada na zadane pytania sprawdzające stopień osiągnięcia zakładanych efektów uczenia się dla kierunku.</w:t>
      </w:r>
    </w:p>
    <w:sectPr w:rsidR="0060369E" w:rsidRPr="00146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yko">
    <w:panose1 w:val="00000000000000000000"/>
    <w:charset w:val="00"/>
    <w:family w:val="modern"/>
    <w:notTrueType/>
    <w:pitch w:val="variable"/>
    <w:sig w:usb0="00000207" w:usb1="00000000" w:usb2="00000000" w:usb3="00000000" w:csb0="00000097"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987"/>
    <w:multiLevelType w:val="hybridMultilevel"/>
    <w:tmpl w:val="C64E4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1B68BE"/>
    <w:multiLevelType w:val="hybridMultilevel"/>
    <w:tmpl w:val="1BD8B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DB2C1D"/>
    <w:multiLevelType w:val="hybridMultilevel"/>
    <w:tmpl w:val="320E9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DD3456"/>
    <w:multiLevelType w:val="hybridMultilevel"/>
    <w:tmpl w:val="18B42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97598F"/>
    <w:multiLevelType w:val="hybridMultilevel"/>
    <w:tmpl w:val="2BF22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2E07A2D"/>
    <w:multiLevelType w:val="hybridMultilevel"/>
    <w:tmpl w:val="A10A7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8862A2"/>
    <w:multiLevelType w:val="hybridMultilevel"/>
    <w:tmpl w:val="7368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B7"/>
    <w:rsid w:val="00105A2B"/>
    <w:rsid w:val="0014638E"/>
    <w:rsid w:val="00396E0B"/>
    <w:rsid w:val="004658B7"/>
    <w:rsid w:val="008C228F"/>
    <w:rsid w:val="00A73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6AC50-C19D-424B-A0E0-ADAB2791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658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APSL</dc:creator>
  <cp:keywords/>
  <dc:description/>
  <cp:lastModifiedBy>APSL Biologia</cp:lastModifiedBy>
  <cp:revision>3</cp:revision>
  <dcterms:created xsi:type="dcterms:W3CDTF">2021-03-26T11:31:00Z</dcterms:created>
  <dcterms:modified xsi:type="dcterms:W3CDTF">2021-03-26T11:33:00Z</dcterms:modified>
</cp:coreProperties>
</file>